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委托</w:t>
      </w:r>
      <w:r>
        <w:rPr>
          <w:rFonts w:hint="eastAsia" w:ascii="仿宋" w:hAnsi="仿宋" w:eastAsia="仿宋" w:cs="仿宋"/>
          <w:b/>
          <w:bCs/>
          <w:sz w:val="44"/>
          <w:szCs w:val="44"/>
        </w:rPr>
        <w:t>拍卖合同</w:t>
      </w:r>
    </w:p>
    <w:p>
      <w:pPr>
        <w:jc w:val="right"/>
        <w:rPr>
          <w:rFonts w:hint="eastAsia" w:ascii="仿宋" w:hAnsi="仿宋" w:eastAsia="仿宋" w:cs="仿宋"/>
          <w:sz w:val="21"/>
          <w:szCs w:val="21"/>
        </w:rPr>
      </w:pPr>
      <w:r>
        <w:rPr>
          <w:rFonts w:hint="eastAsia" w:ascii="仿宋" w:hAnsi="仿宋" w:eastAsia="仿宋" w:cs="仿宋"/>
          <w:sz w:val="21"/>
          <w:szCs w:val="21"/>
        </w:rPr>
        <w:t>合同编号:【</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甲方:</w:t>
      </w:r>
    </w:p>
    <w:p>
      <w:pPr>
        <w:rPr>
          <w:rFonts w:hint="eastAsia" w:ascii="仿宋" w:hAnsi="仿宋" w:eastAsia="仿宋" w:cs="仿宋"/>
          <w:sz w:val="28"/>
          <w:szCs w:val="28"/>
        </w:rPr>
      </w:pPr>
      <w:r>
        <w:rPr>
          <w:rFonts w:hint="eastAsia" w:ascii="仿宋" w:hAnsi="仿宋" w:eastAsia="仿宋" w:cs="仿宋"/>
          <w:sz w:val="28"/>
          <w:szCs w:val="28"/>
        </w:rPr>
        <w:t>乙方:</w:t>
      </w:r>
    </w:p>
    <w:p>
      <w:pPr>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根据《中华人民共和国民法典》及相关法律法规的规定，甲</w:t>
      </w:r>
      <w:r>
        <w:rPr>
          <w:rFonts w:hint="eastAsia" w:ascii="仿宋" w:hAnsi="仿宋" w:eastAsia="仿宋" w:cs="仿宋"/>
          <w:sz w:val="28"/>
          <w:szCs w:val="28"/>
          <w:lang w:eastAsia="zh-CN"/>
        </w:rPr>
        <w:t>、</w:t>
      </w:r>
      <w:r>
        <w:rPr>
          <w:rFonts w:hint="eastAsia" w:ascii="仿宋" w:hAnsi="仿宋" w:eastAsia="仿宋" w:cs="仿宋"/>
          <w:sz w:val="28"/>
          <w:szCs w:val="28"/>
        </w:rPr>
        <w:t>乙双方</w:t>
      </w:r>
      <w:r>
        <w:rPr>
          <w:rFonts w:hint="eastAsia" w:ascii="仿宋" w:hAnsi="仿宋" w:eastAsia="仿宋" w:cs="仿宋"/>
          <w:sz w:val="28"/>
          <w:szCs w:val="28"/>
          <w:lang w:eastAsia="zh-CN"/>
        </w:rPr>
        <w:t>经</w:t>
      </w:r>
      <w:bookmarkStart w:id="0" w:name="_GoBack"/>
      <w:bookmarkEnd w:id="0"/>
      <w:r>
        <w:rPr>
          <w:rFonts w:hint="eastAsia" w:ascii="仿宋" w:hAnsi="仿宋" w:eastAsia="仿宋" w:cs="仿宋"/>
          <w:sz w:val="28"/>
          <w:szCs w:val="28"/>
        </w:rPr>
        <w:t>协商一致，就甲方委托乙方提供拍卖工作服务事宜达成以下合同条款，以供双方信守执行: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第一条 服务要求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(一)基本要求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1.按照《中华人民共和国拍卖法》</w:t>
      </w:r>
      <w:r>
        <w:rPr>
          <w:rFonts w:hint="eastAsia" w:ascii="仿宋" w:hAnsi="仿宋" w:eastAsia="仿宋" w:cs="仿宋"/>
          <w:sz w:val="28"/>
          <w:szCs w:val="28"/>
          <w:lang w:eastAsia="zh-CN"/>
        </w:rPr>
        <w:t>、</w:t>
      </w:r>
      <w:r>
        <w:rPr>
          <w:rFonts w:hint="eastAsia" w:ascii="仿宋" w:hAnsi="仿宋" w:eastAsia="仿宋" w:cs="仿宋"/>
          <w:sz w:val="28"/>
          <w:szCs w:val="28"/>
        </w:rPr>
        <w:t>《中华人民共和国矿产资源法》以及《中华人民共和国企业国有资产法》等相关法律法规，依法开展拍卖活动</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2.拍卖原则:公开、公平、公正和诚信;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3.拍卖行为接受监督部门的指导和监督;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4.必须严格按照《拍卖</w:t>
      </w:r>
      <w:r>
        <w:rPr>
          <w:rFonts w:hint="eastAsia" w:ascii="仿宋" w:hAnsi="仿宋" w:eastAsia="仿宋" w:cs="仿宋"/>
          <w:sz w:val="28"/>
          <w:szCs w:val="28"/>
          <w:lang w:val="en-US" w:eastAsia="zh-CN"/>
        </w:rPr>
        <w:t>委托</w:t>
      </w:r>
      <w:r>
        <w:rPr>
          <w:rFonts w:hint="eastAsia" w:ascii="仿宋" w:hAnsi="仿宋" w:eastAsia="仿宋" w:cs="仿宋"/>
          <w:sz w:val="28"/>
          <w:szCs w:val="28"/>
        </w:rPr>
        <w:t>合同》所规定的原则执行</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5.拍卖机构及其工作人员应严格遵守职业道德。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(二)团队人员配置</w:t>
      </w:r>
      <w:r>
        <w:rPr>
          <w:rFonts w:hint="eastAsia" w:ascii="仿宋" w:hAnsi="仿宋" w:eastAsia="仿宋" w:cs="仿宋"/>
          <w:sz w:val="28"/>
          <w:szCs w:val="28"/>
          <w:lang w:val="en-US" w:eastAsia="zh-CN"/>
        </w:rPr>
        <w:tab/>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1.乙方主持人应具备中国拍卖行业协会颁发的《拍卖师执业资格证书》;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2.乙方按甲方要求做好竞价公告、编制竞价文件、处理答疑补遗、开展竞价、备案、归档等工作；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3.乙方应为甲方配备专门的服务团队，团队人员应熟悉线上线下拍卖操作流程;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4.乙方应严格按照相关法律法规以及甲方的要求开展拍卖工作，确保拍卖活动依法合规，并自觉接受有关部门及甲方的全过程监督。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(三)发布公告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乙方应在法定公开媒体发布拍卖竞价公告，公告内容和时间均应严格按照</w:t>
      </w:r>
      <w:r>
        <w:rPr>
          <w:rFonts w:hint="eastAsia" w:ascii="仿宋" w:hAnsi="仿宋" w:eastAsia="仿宋" w:cs="仿宋"/>
          <w:sz w:val="28"/>
          <w:szCs w:val="28"/>
        </w:rPr>
        <w:t>《中华人民共和国拍卖法》</w:t>
      </w:r>
      <w:r>
        <w:rPr>
          <w:rFonts w:hint="eastAsia" w:ascii="仿宋" w:hAnsi="仿宋" w:eastAsia="仿宋" w:cs="仿宋"/>
          <w:sz w:val="28"/>
          <w:szCs w:val="28"/>
          <w:lang w:val="en-US" w:eastAsia="zh-CN"/>
        </w:rPr>
        <w:t>的相关规定。</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编制竞价文件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乙方应按甲方提供的标的相关资料编制竞价文件，对买受人受让资格或安全运输有限制要求的，应在文件中予以说明。</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组织拍卖活动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根据双方商讨意见，无论采取线上或线下拍卖，乙方均应做好相关流程的把控工作，确保拍卖活动顺利进行。</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服务期限</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完成本项目土方回填服务商的竞价代理工作，直至竞得人签订合同为止。</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第三条 服务工作机制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(一)乙方应在本合同签订后3个工作日内将拍卖服务总体工作方案交由甲方审核备案。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(二)双方指定联系人和联系方式负责日常工作联系，甲方原则通过联系方式提出服务需求和要求，期间联系方式发生变更的应当及时书面通知对方。本次双方指定联系机制为: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甲方联系人: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乙方联系人: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第四条 服务的纪律和要求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(一)乙方应严格按照相关法律法规以及甲方的要求开展拍卖工作，确保拍卖活动依法合规，并自觉接受有关部门及甲方全过程监督。否则，将依法承担相应的法律责任。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(二)乙方委派的拍卖主持人应当取得具备中国拍卖行业协会颁发的《拍卖师资格证书》，其他委派人员也应当具备与受托服务相匹配的学历知识和业务能力，熟悉拍卖相关法律法规和业务知识。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乙方及乙方委托服务团队成员应当对服务过程中获悉的相关信息严格保密，禁止对外透露。乙方与乙方服务团队成员严禁与竞买人或其他第三人联系，泄漏拍卖相关信息，从事围标串标、虚假拍卖等违法行为，否则甲方有权解除合同，并向有关部门、司法机关报告依法追究其法律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(四)乙方应当妥善处理拍卖活动现场相关突发事件，维护拍卖活动现场秩序。如因乙方原因引发争议的，应当由乙方负责解决并承担费用;如由此给甲方造成损失的,应当由乙方负责予以赔偿并承担违约责任。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(五)安全要求，乙方及其委派人员在工作中的人身安全由乙方自行负责，甲方就此不承担任何责任。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第五条 拍卖标的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广汉市广投建材有限公司建材产业园回填土方处置（详见甲方提供的《评估报告》，甲方应确保享有充分的处分权，并应及时向乙方提供标的相关的权属证明、相关批文或有关拍卖标的的相关资料。</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第六条 服务费用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拍卖成交，乙方向竞得人收取佣金，最高比例采用差额定律累进计费方式（详见报价函）计取。乙方所收取佣金应包含完成本项目约定服务的所有费用，以及后续服务费。乙方除收取拍卖佣金外，不得直接或变相收取其他任何费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2.若后期竞得人放弃资格，未与委托人签订《土方处置合同》，乙方需将此前收取的竞拍保证金扣除服务费后以违约金名义转入甲方指定账户。</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第七条 资料归档</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乙方按甲方要求整理移交相关资料，包括不限于宣传资料、拍卖活动记录、视频(含音频)资料等，在拍卖活动结束后5个工作日内移交给甲方。</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第八条 违约责任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乙方涉及下列情况的，甲方有权取消合同，同时乙方须承担相应法律责任：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1.提供虚假报名资料的；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2.对外宣传材料未经甲方审定，未按要求进行宣传的；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3.泄漏竞买人资料或影响拍卖公正的；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4.乙方未按本合同约定期限组织拍卖的；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5.未按期移交相关资料的；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6.出现与竞买人或组织竞买人恶意串通的违法违规行为的；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7.乙方在整个拍卖活动中未严格按照相关法律法规执行，直接或变相向竞得人收取任何费用的。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由于甲方的原因造成的拍卖后不能完全移交标的等情况的由甲方承担赔偿责任。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第九条  争议解决方式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双方在履行合同过程中发生的争议，可通过协商；也可直接按下列 </w:t>
      </w:r>
      <w:r>
        <w:rPr>
          <w:rFonts w:hint="eastAsia" w:ascii="仿宋" w:hAnsi="仿宋" w:eastAsia="仿宋" w:cs="仿宋"/>
          <w:sz w:val="28"/>
          <w:szCs w:val="28"/>
          <w:u w:val="single"/>
          <w:lang w:val="en-US" w:eastAsia="zh-CN"/>
        </w:rPr>
        <w:t xml:space="preserve">  2  </w:t>
      </w:r>
      <w:r>
        <w:rPr>
          <w:rFonts w:hint="eastAsia" w:ascii="仿宋" w:hAnsi="仿宋" w:eastAsia="仿宋" w:cs="仿宋"/>
          <w:sz w:val="28"/>
          <w:szCs w:val="28"/>
          <w:lang w:val="en-US" w:eastAsia="zh-CN"/>
        </w:rPr>
        <w:t>种方式解决：</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1、提交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仲裁委员会仲裁。</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2、依法向</w:t>
      </w:r>
      <w:r>
        <w:rPr>
          <w:rFonts w:hint="eastAsia" w:ascii="仿宋" w:hAnsi="仿宋" w:eastAsia="仿宋" w:cs="仿宋"/>
          <w:sz w:val="28"/>
          <w:szCs w:val="28"/>
          <w:u w:val="single"/>
          <w:lang w:val="en-US" w:eastAsia="zh-CN"/>
        </w:rPr>
        <w:t xml:space="preserve">  甲方所在地  </w:t>
      </w:r>
      <w:r>
        <w:rPr>
          <w:rFonts w:hint="eastAsia" w:ascii="仿宋" w:hAnsi="仿宋" w:eastAsia="仿宋" w:cs="仿宋"/>
          <w:sz w:val="28"/>
          <w:szCs w:val="28"/>
          <w:lang w:val="en-US" w:eastAsia="zh-CN"/>
        </w:rPr>
        <w:t>人民法院提起诉讼。</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未尽事宜，可依照拍卖规则。拍卖规则与本合同不一致之处，以本合同为准。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第十条  其他</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1、本合同经甲乙双方法定代表人或授权代理人签字或盖章并加盖单位公章后生效。本合同一式二份，甲乙双方各执一份，具有同等法律效力。</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2、本合同生效后，双方对合同内容的变更或补充应采取书面形式，作为本合同的附件。本合同附件与本合同具有同等的法律效力。</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委托人：</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住    所：</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邮政编码：</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开户银行：</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    号：</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委托代理人：   </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 xml:space="preserve">             联系电话：</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拍卖人：</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住所：</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邮政编码：</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开户银行： </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账号： </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委托代理人：               联系电话：          </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签订时间：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签订地点：</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1C672"/>
    <w:multiLevelType w:val="singleLevel"/>
    <w:tmpl w:val="F211C672"/>
    <w:lvl w:ilvl="0" w:tentative="0">
      <w:start w:val="2"/>
      <w:numFmt w:val="chineseCounting"/>
      <w:suff w:val="space"/>
      <w:lvlText w:val="第%1条"/>
      <w:lvlJc w:val="left"/>
      <w:rPr>
        <w:rFonts w:hint="eastAsia"/>
      </w:rPr>
    </w:lvl>
  </w:abstractNum>
  <w:abstractNum w:abstractNumId="1">
    <w:nsid w:val="4FC41454"/>
    <w:multiLevelType w:val="singleLevel"/>
    <w:tmpl w:val="4FC41454"/>
    <w:lvl w:ilvl="0" w:tentative="0">
      <w:start w:val="4"/>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MzQ4YWM1ZTNkYWRhNjRmODczOTEzYjhlYzFlMjkifQ=="/>
  </w:docVars>
  <w:rsids>
    <w:rsidRoot w:val="05CE249A"/>
    <w:rsid w:val="01C90E66"/>
    <w:rsid w:val="05CE249A"/>
    <w:rsid w:val="20344F28"/>
    <w:rsid w:val="2A1D4C7F"/>
    <w:rsid w:val="2A374EA2"/>
    <w:rsid w:val="31547273"/>
    <w:rsid w:val="364A6DFC"/>
    <w:rsid w:val="40E368A3"/>
    <w:rsid w:val="46BD7EDB"/>
    <w:rsid w:val="4B2C5164"/>
    <w:rsid w:val="557506AA"/>
    <w:rsid w:val="563A6072"/>
    <w:rsid w:val="58632C78"/>
    <w:rsid w:val="5C2C2339"/>
    <w:rsid w:val="5FCF7A69"/>
    <w:rsid w:val="6BC57BB8"/>
    <w:rsid w:val="72994F0A"/>
    <w:rsid w:val="7B7C6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2092</Words>
  <Characters>2109</Characters>
  <Lines>0</Lines>
  <Paragraphs>0</Paragraphs>
  <TotalTime>24</TotalTime>
  <ScaleCrop>false</ScaleCrop>
  <LinksUpToDate>false</LinksUpToDate>
  <CharactersWithSpaces>2225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2025-02-21T01:35:00Z</dcterms:created>
  <dc:creator> 元</dc:creator>
  <cp:lastModifiedBy>WPS_1574054669</cp:lastModifiedBy>
  <dcterms:modified xsi:type="dcterms:W3CDTF">2025-04-30T01:25:32Z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27C076E2FDC1414491AD18BC83D3A41A_13</vt:lpwstr>
  </property>
  <property fmtid="{D5CDD505-2E9C-101B-9397-08002B2CF9AE}" pid="4" name="KSOTemplateDocerSaveRecord">
    <vt:lpwstr>eyJoZGlkIjoiMDZlOTJhOGE0YzA1ZmI3NGVjNDY2NTlhMTAxNmM4MGMiLCJ1c2VySWQiOiIxNjEwMjUzOTMxIn0=</vt:lpwstr>
  </property>
</Properties>
</file>