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B539C">
      <w:pP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 w14:paraId="2D50048C"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 w14:paraId="43693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德阳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高博会展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有限公司：</w:t>
      </w:r>
    </w:p>
    <w:p w14:paraId="70337D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关于“三星湖汽车道闸系统采购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项目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”，结合本项目</w:t>
      </w: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概况、设备参数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及报价要求，根据我公司测算，报价如下：</w:t>
      </w:r>
    </w:p>
    <w:tbl>
      <w:tblPr>
        <w:tblStyle w:val="4"/>
        <w:tblW w:w="84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2679"/>
        <w:gridCol w:w="2205"/>
        <w:gridCol w:w="1020"/>
        <w:gridCol w:w="1440"/>
      </w:tblGrid>
      <w:tr w14:paraId="2E6BA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7" w:type="dxa"/>
            <w:noWrap w:val="0"/>
            <w:vAlign w:val="center"/>
          </w:tcPr>
          <w:p w14:paraId="717645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679" w:type="dxa"/>
            <w:noWrap w:val="0"/>
            <w:vAlign w:val="center"/>
          </w:tcPr>
          <w:p w14:paraId="6DB8D6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内容</w:t>
            </w:r>
          </w:p>
        </w:tc>
        <w:tc>
          <w:tcPr>
            <w:tcW w:w="2205" w:type="dxa"/>
            <w:noWrap w:val="0"/>
            <w:vAlign w:val="center"/>
          </w:tcPr>
          <w:p w14:paraId="6F3A45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含税</w:t>
            </w: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报价（元）</w:t>
            </w:r>
          </w:p>
        </w:tc>
        <w:tc>
          <w:tcPr>
            <w:tcW w:w="1020" w:type="dxa"/>
            <w:noWrap w:val="0"/>
            <w:vAlign w:val="center"/>
          </w:tcPr>
          <w:p w14:paraId="68D55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税率</w:t>
            </w:r>
          </w:p>
        </w:tc>
        <w:tc>
          <w:tcPr>
            <w:tcW w:w="1440" w:type="dxa"/>
            <w:noWrap w:val="0"/>
            <w:vAlign w:val="center"/>
          </w:tcPr>
          <w:p w14:paraId="14C02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税额（元）</w:t>
            </w:r>
          </w:p>
        </w:tc>
      </w:tr>
      <w:tr w14:paraId="0D963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057" w:type="dxa"/>
            <w:noWrap w:val="0"/>
            <w:vAlign w:val="center"/>
          </w:tcPr>
          <w:p w14:paraId="259FF2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679" w:type="dxa"/>
            <w:noWrap w:val="0"/>
            <w:vAlign w:val="center"/>
          </w:tcPr>
          <w:p w14:paraId="3A7C79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32"/>
                <w:szCs w:val="32"/>
                <w:lang w:val="en-US" w:eastAsia="zh-CN"/>
              </w:rPr>
              <w:t>三星湖汽车道闸系统采购</w:t>
            </w:r>
            <w:r>
              <w:rPr>
                <w:rFonts w:hint="eastAsia" w:ascii="Times New Roman" w:hAnsi="Times New Roman" w:eastAsia="仿宋_GB2312" w:cs="Times New Roman"/>
                <w:bCs/>
                <w:sz w:val="32"/>
                <w:szCs w:val="32"/>
                <w:lang w:val="en-US" w:eastAsia="zh-CN"/>
              </w:rPr>
              <w:t>项目</w:t>
            </w:r>
          </w:p>
        </w:tc>
        <w:tc>
          <w:tcPr>
            <w:tcW w:w="2205" w:type="dxa"/>
            <w:noWrap w:val="0"/>
            <w:vAlign w:val="center"/>
          </w:tcPr>
          <w:p w14:paraId="408949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20" w:type="dxa"/>
            <w:noWrap w:val="0"/>
            <w:vAlign w:val="center"/>
          </w:tcPr>
          <w:p w14:paraId="5B70B3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noWrap w:val="0"/>
            <w:vAlign w:val="center"/>
          </w:tcPr>
          <w:p w14:paraId="5A2C5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57" w:lineRule="atLeast"/>
              <w:jc w:val="center"/>
              <w:textAlignment w:val="auto"/>
              <w:rPr>
                <w:rFonts w:hint="default" w:ascii="仿宋_GB2312" w:hAnsi="Times New Roman" w:eastAsia="仿宋_GB2312" w:cs="Times New Roman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3BD65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注：</w:t>
      </w: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所有报价均用人民币表示，其中总价即为履行合同的固定价格，该费用为固定包干费用，包括但不限于设备费、人工费、材料费、机械费、运输费、保险费、交通费、差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旅费、税费、利润等为完成本项目采购的所有费用。</w:t>
      </w:r>
    </w:p>
    <w:p w14:paraId="082EF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bCs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 w:cs="Times New Roman"/>
          <w:bCs/>
          <w:sz w:val="32"/>
          <w:szCs w:val="32"/>
          <w:lang w:val="en-US" w:eastAsia="zh-CN"/>
        </w:rPr>
        <w:t>本报价函的有效期为（≥45天）</w:t>
      </w:r>
      <w:r>
        <w:rPr>
          <w:rFonts w:hint="eastAsia" w:ascii="仿宋_GB2312" w:eastAsia="仿宋_GB2312" w:cs="Times New Roman"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 w:cs="Times New Roman"/>
          <w:bCs/>
          <w:sz w:val="32"/>
          <w:szCs w:val="32"/>
          <w:u w:val="none"/>
          <w:lang w:val="en-US" w:eastAsia="zh-CN"/>
        </w:rPr>
        <w:t>天。</w:t>
      </w:r>
    </w:p>
    <w:p w14:paraId="01A59F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</w:p>
    <w:p w14:paraId="5D1F30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>单位名称：       （盖单位公章）</w:t>
      </w:r>
    </w:p>
    <w:p w14:paraId="47663403">
      <w:r>
        <w:rPr>
          <w:rFonts w:hint="eastAsia" w:ascii="仿宋_GB2312" w:hAnsi="Times New Roman" w:eastAsia="仿宋_GB2312" w:cs="Times New Roman"/>
          <w:bCs/>
          <w:sz w:val="32"/>
          <w:szCs w:val="32"/>
          <w:lang w:val="en-US" w:eastAsia="zh-CN"/>
        </w:rPr>
        <w:t xml:space="preserve">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324FA1"/>
    <w:rsid w:val="17E71BFA"/>
    <w:rsid w:val="183C630D"/>
    <w:rsid w:val="37FC2378"/>
    <w:rsid w:val="45A2455E"/>
    <w:rsid w:val="49575E6B"/>
    <w:rsid w:val="74BE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table" w:styleId="4">
    <w:name w:val="Table Grid"/>
    <w:basedOn w:val="3"/>
    <w:qFormat/>
    <w:uiPriority w:val="0"/>
    <w:pPr>
      <w:spacing w:line="357" w:lineRule="atLeast"/>
      <w:jc w:val="both"/>
      <w:textAlignment w:val="baseline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246</Characters>
  <Lines>0</Lines>
  <Paragraphs>0</Paragraphs>
  <TotalTime>0</TotalTime>
  <ScaleCrop>false</ScaleCrop>
  <LinksUpToDate>false</LinksUpToDate>
  <CharactersWithSpaces>292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2025-04-07T03:39:00Z</dcterms:created>
  <dc:creator>Administrator</dc:creator>
  <cp:lastModifiedBy>%E5%88%98%E6%B3%A2</cp:lastModifiedBy>
  <dcterms:modified xsi:type="dcterms:W3CDTF">2025-04-21T03:05:52Z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eyJoZGlkIjoiZDk5NTU4MmE1ZWZkMjhiZWUzMGMxNDExYmRiZDk0ZGMiLCJ1c2VySWQiOiIzOTMyMTI2NzkifQ==</vt:lpwstr>
  </property>
  <property fmtid="{D5CDD505-2E9C-101B-9397-08002B2CF9AE}" pid="4" name="ICV">
    <vt:lpwstr>990E38B819514E6AA38D0EDFE4FAF438_12</vt:lpwstr>
  </property>
</Properties>
</file>